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5825.0" w:type="dxa"/>
        <w:jc w:val="left"/>
        <w:tblInd w:w="-98.0" w:type="dxa"/>
        <w:tblLayout w:type="fixed"/>
        <w:tblLook w:val="0000"/>
      </w:tblPr>
      <w:tblGrid>
        <w:gridCol w:w="10864"/>
        <w:gridCol w:w="1691"/>
        <w:gridCol w:w="3270"/>
        <w:tblGridChange w:id="0">
          <w:tblGrid>
            <w:gridCol w:w="10864"/>
            <w:gridCol w:w="1691"/>
            <w:gridCol w:w="3270"/>
          </w:tblGrid>
        </w:tblGridChange>
      </w:tblGrid>
      <w:tr>
        <w:trPr>
          <w:cantSplit w:val="0"/>
          <w:trHeight w:val="49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3">
            <w:pPr>
              <w:rPr>
                <w:b w:val="1"/>
                <w:color w:val="000000"/>
              </w:rPr>
            </w:pPr>
            <w:r w:rsidDel="00000000" w:rsidR="00000000" w:rsidRPr="00000000">
              <w:rPr>
                <w:b w:val="1"/>
                <w:color w:val="000000"/>
                <w:rtl w:val="0"/>
              </w:rPr>
              <w:t xml:space="preserve">Video:</w:t>
            </w:r>
          </w:p>
          <w:p w:rsidR="00000000" w:rsidDel="00000000" w:rsidP="00000000" w:rsidRDefault="00000000" w:rsidRPr="00000000" w14:paraId="00000004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1) </w:t>
            </w:r>
            <w:hyperlink r:id="rId11">
              <w:r w:rsidDel="00000000" w:rsidR="00000000" w:rsidRPr="00000000">
                <w:rPr>
                  <w:b w:val="1"/>
                  <w:color w:val="0000ff"/>
                  <w:u w:val="single"/>
                  <w:rtl w:val="0"/>
                </w:rPr>
                <w:t xml:space="preserve">Klima Prahy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2) </w:t>
            </w:r>
            <w:hyperlink r:id="rId12">
              <w:r w:rsidDel="00000000" w:rsidR="00000000" w:rsidRPr="00000000">
                <w:rPr>
                  <w:b w:val="1"/>
                  <w:color w:val="0000ff"/>
                  <w:u w:val="single"/>
                  <w:rtl w:val="0"/>
                </w:rPr>
                <w:t xml:space="preserve">Potok Botič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3) </w:t>
            </w: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b w:val="1"/>
                  <w:i w:val="0"/>
                  <w:smallCaps w:val="0"/>
                  <w:strike w:val="0"/>
                  <w:color w:val="0000ff"/>
                  <w:sz w:val="24"/>
                  <w:szCs w:val="24"/>
                  <w:u w:val="single"/>
                  <w:shd w:fill="auto" w:val="clear"/>
                  <w:vertAlign w:val="baseline"/>
                  <w:rtl w:val="0"/>
                </w:rPr>
                <w:t xml:space="preserve">Praha a klimatické změny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" w:hRule="atLeast"/>
          <w:tblHeader w:val="0"/>
        </w:trPr>
        <w:tc>
          <w:tcPr>
            <w:tcBorders>
              <w:top w:color="000000" w:space="0" w:sz="8" w:val="single"/>
              <w:left w:color="ffffff" w:space="0" w:sz="8" w:val="single"/>
              <w:bottom w:color="000000" w:space="0" w:sz="8" w:val="single"/>
              <w:right w:color="ffffff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0C">
            <w:pPr>
              <w:rPr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Vhodné pro stupeň: </w:t>
            </w:r>
            <w:r w:rsidDel="00000000" w:rsidR="00000000" w:rsidRPr="00000000">
              <w:rPr>
                <w:color w:val="00b050"/>
                <w:sz w:val="24"/>
                <w:szCs w:val="24"/>
                <w:rtl w:val="0"/>
              </w:rPr>
              <w:t xml:space="preserve">2. stupeň ZŠ, střední škola</w:t>
            </w:r>
          </w:p>
          <w:p w:rsidR="00000000" w:rsidDel="00000000" w:rsidP="00000000" w:rsidRDefault="00000000" w:rsidRPr="00000000" w14:paraId="0000000D">
            <w:pPr>
              <w:rPr>
                <w:color w:val="00b050"/>
                <w:sz w:val="24"/>
                <w:szCs w:val="24"/>
              </w:rPr>
            </w:pPr>
            <w:r w:rsidDel="00000000" w:rsidR="00000000" w:rsidRPr="00000000">
              <w:rPr>
                <w:b w:val="1"/>
                <w:color w:val="00b050"/>
                <w:sz w:val="24"/>
                <w:szCs w:val="24"/>
                <w:rtl w:val="0"/>
              </w:rPr>
              <w:t xml:space="preserve">Časová náročnost pracovního listu: </w:t>
            </w:r>
            <w:r w:rsidDel="00000000" w:rsidR="00000000" w:rsidRPr="00000000">
              <w:rPr>
                <w:color w:val="00b050"/>
                <w:sz w:val="24"/>
                <w:szCs w:val="24"/>
                <w:rtl w:val="0"/>
              </w:rPr>
              <w:t xml:space="preserve">asi 7 minut délka obou videí + zhruba 10–15 minut na vypracování</w:t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KLIMA PRAHY</w:t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Podnebí v Praze je mírné, město náleží do teplé podnebné oblasti. Mezi jednotlivými částmi města však mohou existovat výrazné rozdíly. Tato rozmanitost je dána rozdíly v nadmořské výšce, ale také takzvaným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tepelným ostrovem města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který významně ovlivňuje městské klima.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1) Na základě informací ve videu 1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99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vysvětlete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co je to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tepelný ostrov města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Jak vzniká? Jak se projevuje? Jak může negativně ovlivňovat život ve městě?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Teploty jsou silně ovlivňovány zástavbou. V zimě také topením. V centru Prahy je tak výrazně vyšší teplota, než by tomu bylo ve volné krajině. Například v zimě je rozdíl mezi okrajem Prahy a centrem až 4 stupně, namísto obvyklých 1,5–2 stupňů, které by odpovídaly volné krajině a rozdílům nadmořských výšek.</w:t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color w:val="e36c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color w:val="e36c0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36c0a"/>
                <w:sz w:val="24"/>
                <w:szCs w:val="24"/>
                <w:rtl w:val="0"/>
              </w:rPr>
              <w:t xml:space="preserve">На температуру сильно впливає площа забудови. Також опалення взимку. У центрі Праги температура значно вища, ніж за містом. Наприклад, взимку різниця між міської околицею Праги та центром становить до 4 градусів, замість звичайних 1,5-2 градусів, що відповідало б відкритому ландшафту та перепадам висот.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Tepelný ostrov se projevuje i na denním průběhu teploty. Na okrajích města je maximum během letních slunečních dnů mezi 15. a 16. hodinou, v centru to bývá asi o hodinu později. Naopak brzy dopoledne bývá na kraji města tepleji než v úzkých uličkách centra města.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e36c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color w:val="e36c0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36c0a"/>
                <w:sz w:val="24"/>
                <w:szCs w:val="24"/>
                <w:rtl w:val="0"/>
              </w:rPr>
              <w:t xml:space="preserve">Острівець тепла також відображається на добовому ході температури. На околицях міста максимум припадає на літні сонячні дні з 15 до 16 години, у центрі зазвичай приблизно на годину пізніше. Навпаки, рано вранці на околицях міста зазвичай тепліше, ніж на вузьких вуличках у центрі міста.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e36c0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Za horkých letních dnů nedochází v centru města k osvěžujícímu ochlazení v noci nebo se toto ochlazení zpožďuje. Důvod je ten, že zpevněné povrchy a budovy akumulují velké množství tepla, které potom v noci zpětně vyzařují.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color w:val="e36c0a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36c0a"/>
                <w:sz w:val="24"/>
                <w:szCs w:val="24"/>
                <w:rtl w:val="0"/>
              </w:rPr>
              <w:t xml:space="preserve">У спекотні літні дні в центрі міста немає освіжаючої прохолоди вночі або це похолодання запізнюється. Це тому, що вимощені поверхні та будівлі накопичують велику кількість тепла, яке потім повторно випромінюється вночі.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 návaznosti na toto video je možné žákům pustit i doplňující video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„Praha a klimatické změny“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které se věnuje opatřením, které město podniká v souvislosti s klimatickými změnami a působením tepelného ostrova města.</w:t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VODNÍ TOKY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Praha leží na řece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Vltavě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která městem protéká v délce 30 km. Jejím největším přítokem na území města je řeka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Berounka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Dále bychom v Praze našli asi 100 potoků, jejichž celková délka činí 357 km. Mezi největší pražské potoky patří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Botič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, Dalejský, Kunratický, Litovicko-Šárecký, Lipanský, Rokytka a Říčanka. Druhým největším přítokem Vltavy na území Prahy je po Berounce potok Botič.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b05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Odpovězte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na následující otázky týkající 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potoka Botič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. Správnost svých odpovědí si následně ověřte při sledování videa 2.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pict>
                <v:shape id="obrázky1" style="position:absolute;left:0;text-align:left;margin-left:345.3pt;margin-top:-70.1pt;width:183.7pt;height:113.25pt;z-index:1;visibility:visible;mso-position-horizontal:absolute;mso-position-vertical:absolute;mso-position-horizontal-relative:margin;mso-position-vertical-relative:text;" o:spid="_x0000_s2053" type="#_x0000_t75">
                  <v:imagedata r:id="rId1" o:title=""/>
                  <w10:wrap type="square"/>
                </v:shape>
              </w:pic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 kterých čtvrtích Prahy můžeme na potok Botič narazit?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Karlín, Vysočany, Prosek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Hostivař, Záběhlice, Vršovice 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36c0a"/>
                <w:sz w:val="24"/>
                <w:szCs w:val="24"/>
                <w:rtl w:val="0"/>
              </w:rPr>
              <w:t xml:space="preserve">Хостіварж, Забєгліце, Вршовіце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Smíchov, Hlubočepy, Řepy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Ve kterých místech se potok Botič vlévá do Vltavy?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u železničního mostu na Výtoni 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біля залізничного мосту В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36c0a"/>
                <w:sz w:val="24"/>
                <w:szCs w:val="24"/>
                <w:rtl w:val="0"/>
              </w:rPr>
              <w:t xml:space="preserve">і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тон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36c0a"/>
                <w:sz w:val="24"/>
                <w:szCs w:val="24"/>
                <w:rtl w:val="0"/>
              </w:rPr>
              <w:t xml:space="preserve">ь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 Libni u Libeňského ostrova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 zde se do Vltavy vlévá Rokytka /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тут р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36c0a"/>
                <w:sz w:val="24"/>
                <w:szCs w:val="24"/>
                <w:rtl w:val="0"/>
              </w:rPr>
              <w:t xml:space="preserve">ічка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Рокитка впадає у Влтаву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v Lahovicích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– zde se do Vltavy vlévá Berounka 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тут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36c0a"/>
                <w:sz w:val="24"/>
                <w:szCs w:val="24"/>
                <w:rtl w:val="0"/>
              </w:rPr>
              <w:t xml:space="preserve">річка Бероунка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впадає у Влтаву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735"/>
              </w:tabs>
              <w:spacing w:after="0" w:before="0" w:line="240" w:lineRule="auto"/>
              <w:ind w:left="735" w:right="0" w:hanging="735"/>
              <w:jc w:val="both"/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Část toku Botiče je chráněna jako přírodní památka. Co je předmětem ochrany této přírodní památky?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pramen potoka Botič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212529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ostrovy na Botiči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numPr>
                <w:ilvl w:val="1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meandry Botiče /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меан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e36c0a"/>
                <w:sz w:val="24"/>
                <w:szCs w:val="24"/>
                <w:rtl w:val="0"/>
              </w:rPr>
              <w:t xml:space="preserve">дра (річковий вигин)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e36c0a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38">
            <w:pPr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fffff" w:val="clear"/>
            <w:tcMar>
              <w:top w:w="85.0" w:type="dxa"/>
              <w:left w:w="85.0" w:type="dxa"/>
              <w:bottom w:w="85.0" w:type="dxa"/>
              <w:right w:w="85.0" w:type="dxa"/>
            </w:tcMar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Helvetica Neue" w:cs="Helvetica Neue" w:eastAsia="Helvetica Neue" w:hAnsi="Helvetica Neue"/>
          <w:color w:val="444444"/>
          <w:sz w:val="24"/>
          <w:szCs w:val="24"/>
          <w:highlight w:val="white"/>
        </w:rPr>
      </w:pPr>
      <w:bookmarkStart w:colFirst="0" w:colLast="0" w:name="_heading=h.gjdgxs" w:id="0"/>
      <w:bookmarkEnd w:id="0"/>
      <w:r w:rsidDel="00000000" w:rsidR="00000000" w:rsidRPr="00000000">
        <w:rPr>
          <w:rFonts w:ascii="Helvetica Neue" w:cs="Helvetica Neue" w:eastAsia="Helvetica Neue" w:hAnsi="Helvetica Neue"/>
          <w:color w:val="444444"/>
          <w:sz w:val="24"/>
          <w:szCs w:val="24"/>
          <w:highlight w:val="white"/>
          <w:rtl w:val="0"/>
        </w:rPr>
        <w:t xml:space="preserve">Autor: Veronika Kopřivová</w:t>
      </w:r>
    </w:p>
    <w:sectPr>
      <w:headerReference r:id="rId14" w:type="default"/>
      <w:pgSz w:h="16838" w:w="11906" w:orient="portrait"/>
      <w:pgMar w:bottom="566" w:top="566" w:left="566" w:right="566" w:header="0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Source Sans Pro SemiBol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ource Sans Pro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rPr>
        <w:sz w:val="2"/>
        <w:szCs w:val="2"/>
      </w:rPr>
    </w:pPr>
    <w:r w:rsidDel="00000000" w:rsidR="00000000" w:rsidRPr="00000000">
      <w:rPr>
        <w:rtl w:val="0"/>
      </w:rPr>
    </w:r>
    <w:r w:rsidDel="00000000" w:rsidR="00000000" w:rsidRPr="00000000">
      <w:pict>
        <v:shape id="image3.png" style="position:absolute;margin-left:505.95pt;margin-top:14.25pt;width:40.15pt;height:46.85pt;z-index:1;visibility:visible;mso-wrap-distance-top:9pt;mso-wrap-distance-bottom:9pt;mso-position-horizontal:absolute;mso-position-vertical:absolute;mso-position-horizontal-relative:margin;mso-position-vertical-relative:text;" o:spid="_x0000_s1025" type="#_x0000_t75">
          <v:imagedata r:id="rId2" o:title=""/>
          <w10:wrap type="square"/>
        </v:shape>
      </w:pict>
    </w:r>
  </w:p>
  <w:tbl>
    <w:tblPr>
      <w:tblStyle w:val="Table2"/>
      <w:tblW w:w="9915.0" w:type="dxa"/>
      <w:jc w:val="left"/>
      <w:tblInd w:w="2.0" w:type="dxa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000"/>
    </w:tblPr>
    <w:tblGrid>
      <w:gridCol w:w="7095"/>
      <w:gridCol w:w="2820"/>
      <w:tblGridChange w:id="0">
        <w:tblGrid>
          <w:gridCol w:w="7095"/>
          <w:gridCol w:w="2820"/>
        </w:tblGrid>
      </w:tblGridChange>
    </w:tblGrid>
    <w:tr>
      <w:trPr>
        <w:cantSplit w:val="0"/>
        <w:trHeight w:val="180" w:hRule="atLeast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03D">
          <w:pPr>
            <w:rPr/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3E">
          <w:pPr>
            <w:rPr/>
          </w:pPr>
          <w:r w:rsidDel="00000000" w:rsidR="00000000" w:rsidRPr="00000000">
            <w:rPr>
              <w:rtl w:val="0"/>
            </w:rPr>
            <w:t xml:space="preserve">Přírodní poměry Prahy</w:t>
          </w:r>
        </w:p>
        <w:p w:rsidR="00000000" w:rsidDel="00000000" w:rsidP="00000000" w:rsidRDefault="00000000" w:rsidRPr="00000000" w14:paraId="0000003F">
          <w:pPr>
            <w:rPr>
              <w:color w:val="666666"/>
              <w:sz w:val="20"/>
              <w:szCs w:val="20"/>
            </w:rPr>
          </w:pPr>
          <w:r w:rsidDel="00000000" w:rsidR="00000000" w:rsidRPr="00000000">
            <w:rPr>
              <w:color w:val="666666"/>
              <w:sz w:val="20"/>
              <w:szCs w:val="20"/>
              <w:rtl w:val="0"/>
            </w:rPr>
            <w:t xml:space="preserve">Metodický list pro učitele </w:t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tcMar>
            <w:top w:w="0.0" w:type="dxa"/>
            <w:left w:w="0.0" w:type="dxa"/>
            <w:bottom w:w="0.0" w:type="dxa"/>
            <w:right w:w="0.0" w:type="dxa"/>
          </w:tcMar>
        </w:tcPr>
        <w:p w:rsidR="00000000" w:rsidDel="00000000" w:rsidP="00000000" w:rsidRDefault="00000000" w:rsidRPr="00000000" w14:paraId="00000040">
          <w:pPr>
            <w:jc w:val="right"/>
            <w:rPr/>
          </w:pP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41">
          <w:pPr>
            <w:jc w:val="right"/>
            <w:rPr/>
          </w:pPr>
          <w:r w:rsidDel="00000000" w:rsidR="00000000" w:rsidRPr="00000000">
            <w:rPr>
              <w:rtl w:val="0"/>
            </w:rPr>
            <w:t xml:space="preserve">Jméno žáka:</w:t>
          </w:r>
        </w:p>
      </w:tc>
    </w:tr>
  </w:tbl>
  <w:p w:rsidR="00000000" w:rsidDel="00000000" w:rsidP="00000000" w:rsidRDefault="00000000" w:rsidRPr="00000000" w14:paraId="00000042">
    <w:pPr>
      <w:tabs>
        <w:tab w:val="left" w:pos="720"/>
        <w:tab w:val="left" w:pos="1440"/>
        <w:tab w:val="left" w:pos="2160"/>
        <w:tab w:val="left" w:pos="9000"/>
      </w:tabs>
      <w:rPr/>
    </w:pPr>
    <w:r w:rsidDel="00000000" w:rsidR="00000000" w:rsidRPr="00000000">
      <w:rPr>
        <w:rtl w:val="0"/>
      </w:rPr>
      <w:tab/>
      <w:tab/>
      <w:tab/>
    </w:r>
    <w:r w:rsidDel="00000000" w:rsidR="00000000" w:rsidRPr="00000000">
      <w:rPr/>
      <w:pict>
        <v:shape id="image2.png" style="position:absolute;margin-left:-2.6pt;margin-top:-13.75pt;width:598.5pt;height:22.5pt;z-index:2;visibility:visible;mso-wrap-distance-top:9pt;mso-wrap-distance-bottom:9pt;mso-position-horizontal-relative:page;mso-position-vertical-relative:page;mso-position-horizontal:absolute;mso-position-vertical:absolute;" o:spid="_x0000_s1026" type="#_x0000_t75">
          <v:imagedata r:id="rId3" o:title=""/>
          <w10:wrap type="square"/>
        </v:shape>
      </w:pict>
    </w:r>
    <w:r w:rsidDel="00000000" w:rsidR="00000000" w:rsidRPr="00000000">
      <w:rPr/>
      <w:pict>
        <v:shape id="image1.png" style="position:absolute;margin-left:658.8pt;margin-top:23.0pt;width:161.35pt;height:63.35pt;z-index:3;visibility:visible;mso-wrap-distance-top:9pt;mso-wrap-distance-bottom:9pt;mso-position-horizontal-relative:page;mso-position-vertical-relative:page;mso-position-horizontal:absolute;mso-position-vertical:absolute;" o:spid="_x0000_s1027" type="#_x0000_t75">
          <v:imagedata r:id="rId4" o:title=""/>
          <w10:wrap type="square"/>
        </v:shape>
      </w:pict>
    </w:r>
    <w:r w:rsidDel="00000000" w:rsidR="00000000" w:rsidRPr="00000000">
      <w:rPr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left"/>
      <w:pPr>
        <w:ind w:left="0" w:firstLine="0"/>
      </w:pPr>
      <w:rPr>
        <w:b w:val="0"/>
      </w:rPr>
    </w:lvl>
    <w:lvl w:ilvl="1">
      <w:start w:val="1"/>
      <w:numFmt w:val="lowerLetter"/>
      <w:lvlText w:val="%2."/>
      <w:lvlJc w:val="left"/>
      <w:pPr>
        <w:ind w:left="0" w:firstLine="0"/>
      </w:pPr>
      <w:rPr/>
    </w:lvl>
    <w:lvl w:ilvl="2">
      <w:start w:val="1"/>
      <w:numFmt w:val="decimal"/>
      <w:lvlText w:val="%3."/>
      <w:lvlJc w:val="left"/>
      <w:pPr>
        <w:ind w:left="0" w:firstLine="0"/>
      </w:pPr>
      <w:rPr/>
    </w:lvl>
    <w:lvl w:ilvl="3">
      <w:start w:val="1"/>
      <w:numFmt w:val="decimal"/>
      <w:lvlText w:val="%4."/>
      <w:lvlJc w:val="left"/>
      <w:pPr>
        <w:ind w:left="0" w:firstLine="0"/>
      </w:pPr>
      <w:rPr/>
    </w:lvl>
    <w:lvl w:ilvl="4">
      <w:start w:val="1"/>
      <w:numFmt w:val="decimal"/>
      <w:lvlText w:val="%5."/>
      <w:lvlJc w:val="left"/>
      <w:pPr>
        <w:ind w:left="0" w:firstLine="0"/>
      </w:pPr>
      <w:rPr/>
    </w:lvl>
    <w:lvl w:ilvl="5">
      <w:start w:val="1"/>
      <w:numFmt w:val="decimal"/>
      <w:lvlText w:val="%6."/>
      <w:lvlJc w:val="left"/>
      <w:pPr>
        <w:ind w:left="0" w:firstLine="0"/>
      </w:pPr>
      <w:rPr/>
    </w:lvl>
    <w:lvl w:ilvl="6">
      <w:start w:val="1"/>
      <w:numFmt w:val="decimal"/>
      <w:lvlText w:val="%7."/>
      <w:lvlJc w:val="left"/>
      <w:pPr>
        <w:ind w:left="0" w:firstLine="0"/>
      </w:pPr>
      <w:rPr/>
    </w:lvl>
    <w:lvl w:ilvl="7">
      <w:start w:val="1"/>
      <w:numFmt w:val="decimal"/>
      <w:lvlText w:val="%8."/>
      <w:lvlJc w:val="left"/>
      <w:pPr>
        <w:ind w:left="0" w:firstLine="0"/>
      </w:pPr>
      <w:rPr/>
    </w:lvl>
    <w:lvl w:ilvl="8">
      <w:start w:val="1"/>
      <w:numFmt w:val="decimal"/>
      <w:lvlText w:val="%9.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Sans Pro" w:cs="Source Sans Pro" w:eastAsia="Source Sans Pro" w:hAnsi="Source Sans Pro"/>
        <w:sz w:val="22"/>
        <w:szCs w:val="22"/>
        <w:lang w:val="cs-CZ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rFonts w:ascii="Source Sans Pro SemiBold" w:cs="Source Sans Pro SemiBold" w:eastAsia="Source Sans Pro SemiBold" w:hAnsi="Source Sans Pro SemiBold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rFonts w:ascii="Source Sans Pro SemiBold" w:cs="Source Sans Pro SemiBold" w:eastAsia="Source Sans Pro SemiBold" w:hAnsi="Source Sans Pro SemiBold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ln" w:default="1">
    <w:name w:val="Normal"/>
    <w:qFormat w:val="1"/>
    <w:rsid w:val="00CA72DB"/>
    <w:rPr>
      <w:sz w:val="22"/>
      <w:szCs w:val="22"/>
    </w:rPr>
  </w:style>
  <w:style w:type="paragraph" w:styleId="Nadpis1">
    <w:name w:val="heading 1"/>
    <w:basedOn w:val="Normln"/>
    <w:next w:val="Normln"/>
    <w:link w:val="Nadpis1Char"/>
    <w:uiPriority w:val="99"/>
    <w:qFormat w:val="1"/>
    <w:rsid w:val="00CA72DB"/>
    <w:pPr>
      <w:keepNext w:val="1"/>
      <w:keepLines w:val="1"/>
      <w:spacing w:after="120" w:before="400"/>
      <w:outlineLvl w:val="0"/>
    </w:pPr>
    <w:rPr>
      <w:rFonts w:ascii="Source Sans Pro SemiBold" w:cs="Source Sans Pro SemiBold" w:hAnsi="Source Sans Pro SemiBold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9"/>
    <w:qFormat w:val="1"/>
    <w:rsid w:val="00CA72DB"/>
    <w:pPr>
      <w:keepNext w:val="1"/>
      <w:keepLines w:val="1"/>
      <w:spacing w:after="120" w:before="360"/>
      <w:outlineLvl w:val="1"/>
    </w:pPr>
    <w:rPr>
      <w:rFonts w:ascii="Source Sans Pro SemiBold" w:cs="Source Sans Pro SemiBold" w:hAnsi="Source Sans Pro SemiBold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9"/>
    <w:qFormat w:val="1"/>
    <w:rsid w:val="00CA72DB"/>
    <w:pPr>
      <w:keepNext w:val="1"/>
      <w:keepLines w:val="1"/>
      <w:spacing w:after="80" w:before="32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9"/>
    <w:qFormat w:val="1"/>
    <w:rsid w:val="00CA72DB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9"/>
    <w:qFormat w:val="1"/>
    <w:rsid w:val="00CA72DB"/>
    <w:pPr>
      <w:keepNext w:val="1"/>
      <w:keepLines w:val="1"/>
      <w:spacing w:after="80" w:before="240"/>
      <w:outlineLvl w:val="4"/>
    </w:pPr>
    <w:rPr>
      <w:color w:val="666666"/>
    </w:rPr>
  </w:style>
  <w:style w:type="paragraph" w:styleId="Nadpis6">
    <w:name w:val="heading 6"/>
    <w:basedOn w:val="Normln"/>
    <w:next w:val="Normln"/>
    <w:link w:val="Nadpis6Char"/>
    <w:uiPriority w:val="99"/>
    <w:qFormat w:val="1"/>
    <w:rsid w:val="00CA72DB"/>
    <w:pPr>
      <w:keepNext w:val="1"/>
      <w:keepLines w:val="1"/>
      <w:spacing w:after="80" w:before="240"/>
      <w:outlineLvl w:val="5"/>
    </w:pPr>
    <w:rPr>
      <w:i w:val="1"/>
      <w:iCs w:val="1"/>
      <w:color w:val="666666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character" w:styleId="Nadpis1Char" w:customStyle="1">
    <w:name w:val="Nadpis 1 Char"/>
    <w:link w:val="Nadpis1"/>
    <w:uiPriority w:val="9"/>
    <w:rsid w:val="0049036F"/>
    <w:rPr>
      <w:rFonts w:ascii="Cambria" w:cs="Times New Roman" w:eastAsia="Times New Roman" w:hAnsi="Cambria"/>
      <w:b w:val="1"/>
      <w:bCs w:val="1"/>
      <w:kern w:val="32"/>
      <w:sz w:val="32"/>
      <w:szCs w:val="32"/>
    </w:rPr>
  </w:style>
  <w:style w:type="character" w:styleId="Nadpis2Char" w:customStyle="1">
    <w:name w:val="Nadpis 2 Char"/>
    <w:link w:val="Nadpis2"/>
    <w:uiPriority w:val="9"/>
    <w:semiHidden w:val="1"/>
    <w:rsid w:val="0049036F"/>
    <w:rPr>
      <w:rFonts w:ascii="Cambria" w:cs="Times New Roman" w:eastAsia="Times New Roman" w:hAnsi="Cambria"/>
      <w:b w:val="1"/>
      <w:bCs w:val="1"/>
      <w:i w:val="1"/>
      <w:iCs w:val="1"/>
      <w:sz w:val="28"/>
      <w:szCs w:val="28"/>
    </w:rPr>
  </w:style>
  <w:style w:type="character" w:styleId="Nadpis3Char" w:customStyle="1">
    <w:name w:val="Nadpis 3 Char"/>
    <w:link w:val="Nadpis3"/>
    <w:uiPriority w:val="9"/>
    <w:semiHidden w:val="1"/>
    <w:rsid w:val="0049036F"/>
    <w:rPr>
      <w:rFonts w:ascii="Cambria" w:cs="Times New Roman" w:eastAsia="Times New Roman" w:hAnsi="Cambria"/>
      <w:b w:val="1"/>
      <w:bCs w:val="1"/>
      <w:sz w:val="26"/>
      <w:szCs w:val="26"/>
    </w:rPr>
  </w:style>
  <w:style w:type="character" w:styleId="Nadpis4Char" w:customStyle="1">
    <w:name w:val="Nadpis 4 Char"/>
    <w:link w:val="Nadpis4"/>
    <w:uiPriority w:val="9"/>
    <w:semiHidden w:val="1"/>
    <w:rsid w:val="0049036F"/>
    <w:rPr>
      <w:rFonts w:ascii="Calibri" w:cs="Times New Roman" w:eastAsia="Times New Roman" w:hAnsi="Calibri"/>
      <w:b w:val="1"/>
      <w:bCs w:val="1"/>
      <w:sz w:val="28"/>
      <w:szCs w:val="28"/>
    </w:rPr>
  </w:style>
  <w:style w:type="character" w:styleId="Nadpis5Char" w:customStyle="1">
    <w:name w:val="Nadpis 5 Char"/>
    <w:link w:val="Nadpis5"/>
    <w:uiPriority w:val="9"/>
    <w:semiHidden w:val="1"/>
    <w:rsid w:val="0049036F"/>
    <w:rPr>
      <w:rFonts w:ascii="Calibri" w:cs="Times New Roman" w:eastAsia="Times New Roman" w:hAnsi="Calibri"/>
      <w:b w:val="1"/>
      <w:bCs w:val="1"/>
      <w:i w:val="1"/>
      <w:iCs w:val="1"/>
      <w:sz w:val="26"/>
      <w:szCs w:val="26"/>
    </w:rPr>
  </w:style>
  <w:style w:type="character" w:styleId="Nadpis6Char" w:customStyle="1">
    <w:name w:val="Nadpis 6 Char"/>
    <w:link w:val="Nadpis6"/>
    <w:uiPriority w:val="9"/>
    <w:semiHidden w:val="1"/>
    <w:rsid w:val="0049036F"/>
    <w:rPr>
      <w:rFonts w:ascii="Calibri" w:cs="Times New Roman" w:eastAsia="Times New Roman" w:hAnsi="Calibri"/>
      <w:b w:val="1"/>
      <w:bCs w:val="1"/>
    </w:rPr>
  </w:style>
  <w:style w:type="table" w:styleId="TableNormal1" w:customStyle="1">
    <w:name w:val="Table Normal1"/>
    <w:uiPriority w:val="99"/>
    <w:rsid w:val="00CA72DB"/>
    <w:rPr>
      <w:sz w:val="22"/>
      <w:szCs w:val="22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next w:val="Normln"/>
    <w:link w:val="NzevChar"/>
    <w:uiPriority w:val="99"/>
    <w:qFormat w:val="1"/>
    <w:rsid w:val="00CA72DB"/>
    <w:pPr>
      <w:keepNext w:val="1"/>
      <w:keepLines w:val="1"/>
      <w:spacing w:after="60"/>
    </w:pPr>
    <w:rPr>
      <w:sz w:val="52"/>
      <w:szCs w:val="52"/>
    </w:rPr>
  </w:style>
  <w:style w:type="character" w:styleId="NzevChar" w:customStyle="1">
    <w:name w:val="Název Char"/>
    <w:link w:val="Nzev"/>
    <w:uiPriority w:val="10"/>
    <w:rsid w:val="0049036F"/>
    <w:rPr>
      <w:rFonts w:ascii="Cambria" w:cs="Times New Roman" w:eastAsia="Times New Roman" w:hAnsi="Cambria"/>
      <w:b w:val="1"/>
      <w:bCs w:val="1"/>
      <w:kern w:val="28"/>
      <w:sz w:val="32"/>
      <w:szCs w:val="32"/>
    </w:rPr>
  </w:style>
  <w:style w:type="table" w:styleId="TableNormal2" w:customStyle="1">
    <w:name w:val="Table Normal2"/>
    <w:uiPriority w:val="99"/>
    <w:rsid w:val="00CA72DB"/>
    <w:rPr>
      <w:sz w:val="22"/>
      <w:szCs w:val="22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dnadpis">
    <w:name w:val="Subtitle"/>
    <w:basedOn w:val="Normln"/>
    <w:next w:val="Normln"/>
    <w:link w:val="PodnadpisChar"/>
    <w:uiPriority w:val="99"/>
    <w:qFormat w:val="1"/>
    <w:rsid w:val="00CA72DB"/>
    <w:pPr>
      <w:keepNext w:val="1"/>
      <w:keepLines w:val="1"/>
      <w:spacing w:after="320"/>
    </w:pPr>
    <w:rPr>
      <w:rFonts w:ascii="Arial" w:cs="Arial" w:hAnsi="Arial"/>
      <w:color w:val="666666"/>
      <w:sz w:val="30"/>
      <w:szCs w:val="30"/>
    </w:rPr>
  </w:style>
  <w:style w:type="character" w:styleId="PodnadpisChar" w:customStyle="1">
    <w:name w:val="Podnadpis Char"/>
    <w:link w:val="Podnadpis"/>
    <w:uiPriority w:val="11"/>
    <w:rsid w:val="0049036F"/>
    <w:rPr>
      <w:rFonts w:ascii="Cambria" w:cs="Times New Roman" w:eastAsia="Times New Roman" w:hAnsi="Cambria"/>
      <w:sz w:val="24"/>
      <w:szCs w:val="24"/>
    </w:rPr>
  </w:style>
  <w:style w:type="table" w:styleId="Styl" w:customStyle="1">
    <w:name w:val="Styl"/>
    <w:basedOn w:val="TableNormal2"/>
    <w:uiPriority w:val="99"/>
    <w:rsid w:val="00CA72D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Styl3" w:customStyle="1">
    <w:name w:val="Styl3"/>
    <w:basedOn w:val="TableNormal2"/>
    <w:uiPriority w:val="99"/>
    <w:rsid w:val="00CA72D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character" w:styleId="Hypertextovodkaz">
    <w:name w:val="Hyperlink"/>
    <w:uiPriority w:val="99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</w:style>
  <w:style w:type="character" w:styleId="ZhlavChar" w:customStyle="1">
    <w:name w:val="Záhlaví Char"/>
    <w:basedOn w:val="Standardnpsmoodstavce"/>
    <w:link w:val="Zhlav"/>
    <w:uiPriority w:val="99"/>
    <w:locked w:val="1"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styleId="ZpatChar" w:customStyle="1">
    <w:name w:val="Zápatí Char"/>
    <w:basedOn w:val="Standardnpsmoodstavce"/>
    <w:link w:val="Zpat"/>
    <w:uiPriority w:val="99"/>
    <w:locked w:val="1"/>
  </w:style>
  <w:style w:type="paragraph" w:styleId="Odstavecseseznamem">
    <w:name w:val="List Paragraph"/>
    <w:basedOn w:val="Normln"/>
    <w:uiPriority w:val="99"/>
    <w:qFormat w:val="1"/>
    <w:pPr>
      <w:ind w:left="720"/>
    </w:pPr>
  </w:style>
  <w:style w:type="character" w:styleId="apple-converted-space" w:customStyle="1">
    <w:name w:val="apple-converted-space"/>
    <w:basedOn w:val="Standardnpsmoodstavce"/>
    <w:uiPriority w:val="99"/>
  </w:style>
  <w:style w:type="table" w:styleId="Styl2" w:customStyle="1">
    <w:name w:val="Styl2"/>
    <w:basedOn w:val="TableNormal2"/>
    <w:uiPriority w:val="99"/>
    <w:rsid w:val="00CA72D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Styl1" w:customStyle="1">
    <w:name w:val="Styl1"/>
    <w:basedOn w:val="TableNormal2"/>
    <w:uiPriority w:val="99"/>
    <w:rsid w:val="00CA72DB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tandard" w:customStyle="1">
    <w:name w:val="Standard"/>
    <w:uiPriority w:val="99"/>
    <w:rsid w:val="008E2E6F"/>
    <w:pPr>
      <w:widowControl w:val="0"/>
      <w:suppressAutoHyphens w:val="1"/>
      <w:autoSpaceDN w:val="0"/>
      <w:textAlignment w:val="baseline"/>
    </w:pPr>
    <w:rPr>
      <w:rFonts w:ascii="Times New Roman" w:cs="Times New Roman" w:eastAsia="SimSun" w:hAnsi="Times New Roman"/>
      <w:kern w:val="3"/>
      <w:sz w:val="24"/>
      <w:szCs w:val="24"/>
      <w:lang w:eastAsia="zh-CN"/>
    </w:rPr>
  </w:style>
  <w:style w:type="character" w:styleId="Siln">
    <w:name w:val="Strong"/>
    <w:uiPriority w:val="99"/>
    <w:qFormat w:val="1"/>
    <w:rsid w:val="00441440"/>
    <w:rPr>
      <w:b w:val="1"/>
      <w:bCs w:val="1"/>
    </w:rPr>
  </w:style>
  <w:style w:type="character" w:styleId="Sledovanodkaz">
    <w:name w:val="FollowedHyperlink"/>
    <w:uiPriority w:val="99"/>
    <w:semiHidden w:val="1"/>
    <w:rsid w:val="00CA2A6D"/>
    <w:rPr>
      <w:color w:val="800080"/>
      <w:u w:val="single"/>
    </w:rPr>
  </w:style>
  <w:style w:type="paragraph" w:styleId="Textbubliny">
    <w:name w:val="Balloon Text"/>
    <w:basedOn w:val="Normln"/>
    <w:link w:val="TextbublinyChar"/>
    <w:uiPriority w:val="99"/>
    <w:semiHidden w:val="1"/>
    <w:rsid w:val="00E27098"/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link w:val="Textbubliny"/>
    <w:uiPriority w:val="99"/>
    <w:semiHidden w:val="1"/>
    <w:rsid w:val="0049036F"/>
    <w:rPr>
      <w:rFonts w:ascii="Times New Roman" w:cs="Times New Roman" w:hAnsi="Times New Roman"/>
      <w:sz w:val="0"/>
      <w:szCs w:val="0"/>
    </w:rPr>
  </w:style>
  <w:style w:type="paragraph" w:styleId="Revize">
    <w:name w:val="Revision"/>
    <w:hidden w:val="1"/>
    <w:uiPriority w:val="99"/>
    <w:semiHidden w:val="1"/>
    <w:rsid w:val="00DB0D75"/>
    <w:rPr>
      <w:sz w:val="22"/>
      <w:szCs w:val="22"/>
    </w:rPr>
  </w:style>
  <w:style w:type="character" w:styleId="Nevyeenzmnka">
    <w:name w:val="Unresolved Mention"/>
    <w:uiPriority w:val="99"/>
    <w:semiHidden w:val="1"/>
    <w:unhideWhenUsed w:val="1"/>
    <w:rsid w:val="00DB0D75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11" Type="http://schemas.openxmlformats.org/officeDocument/2006/relationships/hyperlink" Target="https://edu.ceskatelevize.cz/video/12156-klima-prahy?vsrc=vyhledavani&amp;vsrcid=praha" TargetMode="External"/><Relationship Id="rId10" Type="http://schemas.openxmlformats.org/officeDocument/2006/relationships/customXml" Target="../customXML/item1.xml"/><Relationship Id="rId13" Type="http://schemas.openxmlformats.org/officeDocument/2006/relationships/hyperlink" Target="https://edu.ceskatelevize.cz/video/12144-praha-a-klimaticke-zmeny?vsrc=vyhledavani&amp;vsrcid=Praha+a+klimatick%C3%A9+zm%C4%9Bny" TargetMode="External"/><Relationship Id="rId12" Type="http://schemas.openxmlformats.org/officeDocument/2006/relationships/hyperlink" Target="https://edu.ceskatelevize.cz/video/12518-potok-botic?vsrc=vyhledavani&amp;vsrcid=praha" TargetMode="External"/><Relationship Id="rId9" Type="http://schemas.openxmlformats.org/officeDocument/2006/relationships/styles" Target="styles.xml"/><Relationship Id="rId14" Type="http://schemas.openxmlformats.org/officeDocument/2006/relationships/header" Target="header1.xml"/><Relationship Id="rId5" Type="http://schemas.openxmlformats.org/officeDocument/2006/relationships/theme" Target="theme/theme1.xml"/><Relationship Id="rId6" Type="http://schemas.openxmlformats.org/officeDocument/2006/relationships/settings" Target="settings.xml"/><Relationship Id="rId7" Type="http://schemas.openxmlformats.org/officeDocument/2006/relationships/fontTable" Target="fontTable.xml"/><Relationship Id="rId8" Type="http://schemas.openxmlformats.org/officeDocument/2006/relationships/numbering" Target="numbering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3" Type="http://schemas.openxmlformats.org/officeDocument/2006/relationships/font" Target="fonts/SourceSansPro-regular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15" Type="http://schemas.openxmlformats.org/officeDocument/2006/relationships/font" Target="fonts/SourceSansPro-italic.ttf"/><Relationship Id="rId14" Type="http://schemas.openxmlformats.org/officeDocument/2006/relationships/font" Target="fonts/SourceSansPro-bold.ttf"/><Relationship Id="rId16" Type="http://schemas.openxmlformats.org/officeDocument/2006/relationships/font" Target="fonts/SourceSansPro-boldItalic.ttf"/><Relationship Id="rId5" Type="http://schemas.openxmlformats.org/officeDocument/2006/relationships/font" Target="fonts/SourceSansProSemiBold-regular.ttf"/><Relationship Id="rId6" Type="http://schemas.openxmlformats.org/officeDocument/2006/relationships/font" Target="fonts/SourceSansProSemiBold-bold.ttf"/><Relationship Id="rId7" Type="http://schemas.openxmlformats.org/officeDocument/2006/relationships/font" Target="fonts/SourceSansProSemiBold-italic.ttf"/><Relationship Id="rId8" Type="http://schemas.openxmlformats.org/officeDocument/2006/relationships/font" Target="fonts/SourceSansProSemiBold-boldItalic.ttf"/></Relationships>
</file>

<file path=word/_rels/header1.xml.rels><?xml version="1.0" encoding="UTF-8" standalone="yes"?><Relationships xmlns="http://schemas.openxmlformats.org/package/2006/relationships"><Relationship Id="rId2" Type="http://schemas.openxmlformats.org/officeDocument/2006/relationships/image" Target="media/image3.png"/><Relationship Id="rId3" Type="http://schemas.openxmlformats.org/officeDocument/2006/relationships/image" Target="media/image2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Dq65SlURmSC2QCtXzwOlDOdDWg==">AMUW2mXHtMe4rLcogBqy/PtgZLMzM1DlMy/MuGZBT58uOLcW1HljLIhc4ib9gvFI4e4ZYFCIqhbdk8FEUeMntBKGrsUJtb3Smbcv7oO4R81LhuM4RAaarGjVtpbY12pInGdS/p9Fl7hR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2022-02-17T10:44:00Z</dcterms:created>
  <dc:creator>petr_kopriva</dc:creator>
</cp:coreProperties>
</file>